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6978" w:rsidRDefault="00276978" w:rsidP="00276978">
      <w:pPr>
        <w:ind w:firstLine="0"/>
      </w:pPr>
    </w:p>
    <w:p w:rsidR="00276978" w:rsidRDefault="00276978"/>
    <w:p w:rsidR="00276978" w:rsidRDefault="00276978"/>
    <w:p w:rsidR="00276978" w:rsidRDefault="00276978"/>
    <w:p w:rsidR="00276978" w:rsidRDefault="00276978"/>
    <w:p w:rsidR="00276978" w:rsidRDefault="00276978"/>
    <w:p w:rsidR="00276978" w:rsidRDefault="00276978"/>
    <w:p w:rsidR="00276978" w:rsidRDefault="00276978"/>
    <w:p w:rsidR="00276978" w:rsidRDefault="00276978" w:rsidP="00276978">
      <w:pPr>
        <w:ind w:firstLine="0"/>
        <w:jc w:val="center"/>
      </w:pPr>
      <w:r>
        <w:t>Legal Claims</w:t>
      </w:r>
    </w:p>
    <w:p w:rsidR="00276978" w:rsidRDefault="00276978" w:rsidP="00276978">
      <w:pPr>
        <w:ind w:firstLine="0"/>
        <w:jc w:val="center"/>
      </w:pPr>
      <w:r>
        <w:t>Student’s Name</w:t>
      </w:r>
    </w:p>
    <w:p w:rsidR="00276978" w:rsidRDefault="00276978" w:rsidP="00276978">
      <w:pPr>
        <w:ind w:firstLine="0"/>
        <w:jc w:val="center"/>
      </w:pPr>
      <w:r>
        <w:t>Institutional Affiliation</w:t>
      </w:r>
      <w:r>
        <w:br w:type="page"/>
      </w:r>
    </w:p>
    <w:p w:rsidR="00276978" w:rsidRDefault="00276978" w:rsidP="00276978">
      <w:pPr>
        <w:ind w:firstLine="0"/>
        <w:jc w:val="center"/>
      </w:pPr>
      <w:r>
        <w:lastRenderedPageBreak/>
        <w:t>Legal Claims</w:t>
      </w:r>
      <w:bookmarkStart w:id="0" w:name="_GoBack"/>
      <w:bookmarkEnd w:id="0"/>
    </w:p>
    <w:p w:rsidR="00125278" w:rsidRDefault="001C74C3">
      <w:r>
        <w:t xml:space="preserve">Paula Plantiff can sue </w:t>
      </w:r>
      <w:r w:rsidR="004C5F2A">
        <w:t xml:space="preserve">both Cash Mart and Geoffrey. The legal claims she can make against Cash Mart is false accusation since the security guard has accused her of shoplifting. On the other hand she can file legal claims against Geoffrey for being careless and ignorant which has made him to hit Paula with a golf ball. </w:t>
      </w:r>
    </w:p>
    <w:p w:rsidR="004C5F2A" w:rsidRDefault="004C5F2A">
      <w:r>
        <w:t xml:space="preserve">The possible tort claims that Paula can make against Cash Mart include deliberately inflicting emotional distress on her and imprisoning her falsely. </w:t>
      </w:r>
      <w:r w:rsidR="00300F0C">
        <w:t>The tort of deliberately inflicting emotional distress has four elements</w:t>
      </w:r>
      <w:r w:rsidR="00276978">
        <w:t xml:space="preserve"> (</w:t>
      </w:r>
      <w:r w:rsidR="00276978" w:rsidRPr="00276978">
        <w:rPr>
          <w:rFonts w:cs="Arial"/>
          <w:szCs w:val="20"/>
          <w:shd w:val="clear" w:color="auto" w:fill="FFFFFF"/>
        </w:rPr>
        <w:t>Clark</w:t>
      </w:r>
      <w:r w:rsidR="00276978">
        <w:rPr>
          <w:rFonts w:cs="Arial"/>
          <w:szCs w:val="20"/>
          <w:shd w:val="clear" w:color="auto" w:fill="FFFFFF"/>
        </w:rPr>
        <w:t>, 1967)</w:t>
      </w:r>
      <w:r w:rsidR="00300F0C">
        <w:t xml:space="preserve">. These are, the defendant acting intentionally, severe emotional distress, the conduct can be directly related to cause, and outrageousness from the defendant. These elements are related to Paula’s case study in that the security guard acted intentionally and caused here severe distress since she was too terrified. The security guard was also outrageous because he did not bother to look for evidence and he went ahead to detain Paula even after she denied the claim. </w:t>
      </w:r>
    </w:p>
    <w:p w:rsidR="00300F0C" w:rsidRDefault="00300F0C">
      <w:r>
        <w:t>Geoffrey appears to have been negligent when he hit Paula since he knew that at the parking lot there must have been vehicles parked. The elements of negligence in this case include breach of care responsibility, injury was caused due to his negligence, and there was breach of duty</w:t>
      </w:r>
      <w:r w:rsidR="00276978">
        <w:t xml:space="preserve"> (</w:t>
      </w:r>
      <w:r w:rsidR="00276978" w:rsidRPr="00276978">
        <w:rPr>
          <w:rFonts w:cs="Arial"/>
          <w:szCs w:val="20"/>
          <w:shd w:val="clear" w:color="auto" w:fill="FFFFFF"/>
        </w:rPr>
        <w:t>Owen,</w:t>
      </w:r>
      <w:r w:rsidR="00276978">
        <w:rPr>
          <w:rFonts w:cs="Arial"/>
          <w:szCs w:val="20"/>
          <w:shd w:val="clear" w:color="auto" w:fill="FFFFFF"/>
        </w:rPr>
        <w:t xml:space="preserve"> 2006)</w:t>
      </w:r>
      <w:r>
        <w:t xml:space="preserve">. From the incident, it is the duty of Geoffrey to consider the possibility hitting a person </w:t>
      </w:r>
      <w:r w:rsidR="00276978">
        <w:t xml:space="preserve">when the golf ball moves out of his backyard. Also, the ball injured Paula and this can be directly linked to Geoffrey’s negligence. </w:t>
      </w:r>
    </w:p>
    <w:p w:rsidR="00276978" w:rsidRDefault="00276978">
      <w:r>
        <w:t xml:space="preserve">If Paula files a negligence claim, she will do so in a civil court and not a criminal court. Criminal courts deals with cases filed by the government while civil courts deal with cases between citizens. The case between Paula, and Cash Mart and Geoffrey would attract fine to the party that will lose the case. </w:t>
      </w:r>
    </w:p>
    <w:p w:rsidR="00276978" w:rsidRDefault="00276978" w:rsidP="00276978">
      <w:pPr>
        <w:ind w:firstLine="0"/>
      </w:pPr>
      <w:r>
        <w:lastRenderedPageBreak/>
        <w:br w:type="page"/>
      </w:r>
    </w:p>
    <w:p w:rsidR="00276978" w:rsidRDefault="00276978" w:rsidP="00276978">
      <w:pPr>
        <w:ind w:firstLine="0"/>
        <w:jc w:val="center"/>
      </w:pPr>
      <w:r>
        <w:lastRenderedPageBreak/>
        <w:t>References</w:t>
      </w:r>
    </w:p>
    <w:p w:rsidR="00276978" w:rsidRPr="00276978" w:rsidRDefault="00276978" w:rsidP="00276978">
      <w:pPr>
        <w:ind w:left="720" w:hanging="720"/>
        <w:rPr>
          <w:rFonts w:cs="Arial"/>
          <w:szCs w:val="20"/>
          <w:shd w:val="clear" w:color="auto" w:fill="FFFFFF"/>
        </w:rPr>
      </w:pPr>
      <w:r w:rsidRPr="00276978">
        <w:rPr>
          <w:rFonts w:cs="Arial"/>
          <w:szCs w:val="20"/>
          <w:shd w:val="clear" w:color="auto" w:fill="FFFFFF"/>
        </w:rPr>
        <w:t>Clark, D. B. (1967). Torts-Tort Claims and Defenses in Cases of Detention of Suspected Shoplifters. </w:t>
      </w:r>
      <w:r w:rsidRPr="00276978">
        <w:rPr>
          <w:rFonts w:cs="Arial"/>
          <w:i/>
          <w:iCs/>
          <w:szCs w:val="20"/>
          <w:shd w:val="clear" w:color="auto" w:fill="FFFFFF"/>
        </w:rPr>
        <w:t>Miss. LJ</w:t>
      </w:r>
      <w:r w:rsidRPr="00276978">
        <w:rPr>
          <w:rFonts w:cs="Arial"/>
          <w:szCs w:val="20"/>
          <w:shd w:val="clear" w:color="auto" w:fill="FFFFFF"/>
        </w:rPr>
        <w:t>, </w:t>
      </w:r>
      <w:r w:rsidRPr="00276978">
        <w:rPr>
          <w:rFonts w:cs="Arial"/>
          <w:i/>
          <w:iCs/>
          <w:szCs w:val="20"/>
          <w:shd w:val="clear" w:color="auto" w:fill="FFFFFF"/>
        </w:rPr>
        <w:t>39</w:t>
      </w:r>
      <w:r w:rsidRPr="00276978">
        <w:rPr>
          <w:rFonts w:cs="Arial"/>
          <w:szCs w:val="20"/>
          <w:shd w:val="clear" w:color="auto" w:fill="FFFFFF"/>
        </w:rPr>
        <w:t>, 331.</w:t>
      </w:r>
    </w:p>
    <w:p w:rsidR="00276978" w:rsidRPr="00276978" w:rsidRDefault="00276978" w:rsidP="00276978">
      <w:pPr>
        <w:ind w:left="720" w:hanging="720"/>
      </w:pPr>
      <w:r w:rsidRPr="00276978">
        <w:rPr>
          <w:rFonts w:cs="Arial"/>
          <w:szCs w:val="20"/>
          <w:shd w:val="clear" w:color="auto" w:fill="FFFFFF"/>
        </w:rPr>
        <w:t>Owen, D. G. (2006). The five elements of negligence. </w:t>
      </w:r>
      <w:r w:rsidRPr="00276978">
        <w:rPr>
          <w:rFonts w:cs="Arial"/>
          <w:i/>
          <w:iCs/>
          <w:szCs w:val="20"/>
          <w:shd w:val="clear" w:color="auto" w:fill="FFFFFF"/>
        </w:rPr>
        <w:t>Hofstra L. Rev.</w:t>
      </w:r>
      <w:r w:rsidRPr="00276978">
        <w:rPr>
          <w:rFonts w:cs="Arial"/>
          <w:szCs w:val="20"/>
          <w:shd w:val="clear" w:color="auto" w:fill="FFFFFF"/>
        </w:rPr>
        <w:t>, </w:t>
      </w:r>
      <w:r w:rsidRPr="00276978">
        <w:rPr>
          <w:rFonts w:cs="Arial"/>
          <w:i/>
          <w:iCs/>
          <w:szCs w:val="20"/>
          <w:shd w:val="clear" w:color="auto" w:fill="FFFFFF"/>
        </w:rPr>
        <w:t>35</w:t>
      </w:r>
      <w:r w:rsidRPr="00276978">
        <w:rPr>
          <w:rFonts w:cs="Arial"/>
          <w:szCs w:val="20"/>
          <w:shd w:val="clear" w:color="auto" w:fill="FFFFFF"/>
        </w:rPr>
        <w:t>, 1671.</w:t>
      </w:r>
    </w:p>
    <w:sectPr w:rsidR="00276978" w:rsidRPr="00276978" w:rsidSect="00276978">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65B1" w:rsidRDefault="005765B1" w:rsidP="00276978">
      <w:pPr>
        <w:spacing w:line="240" w:lineRule="auto"/>
      </w:pPr>
      <w:r>
        <w:separator/>
      </w:r>
    </w:p>
  </w:endnote>
  <w:endnote w:type="continuationSeparator" w:id="0">
    <w:p w:rsidR="005765B1" w:rsidRDefault="005765B1" w:rsidP="0027697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65B1" w:rsidRDefault="005765B1" w:rsidP="00276978">
      <w:pPr>
        <w:spacing w:line="240" w:lineRule="auto"/>
      </w:pPr>
      <w:r>
        <w:separator/>
      </w:r>
    </w:p>
  </w:footnote>
  <w:footnote w:type="continuationSeparator" w:id="0">
    <w:p w:rsidR="005765B1" w:rsidRDefault="005765B1" w:rsidP="0027697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90296"/>
      <w:docPartObj>
        <w:docPartGallery w:val="Page Numbers (Top of Page)"/>
        <w:docPartUnique/>
      </w:docPartObj>
    </w:sdtPr>
    <w:sdtEndPr>
      <w:rPr>
        <w:noProof/>
      </w:rPr>
    </w:sdtEndPr>
    <w:sdtContent>
      <w:p w:rsidR="00276978" w:rsidRDefault="00276978" w:rsidP="00276978">
        <w:pPr>
          <w:pStyle w:val="Header"/>
          <w:ind w:firstLine="0"/>
          <w:jc w:val="right"/>
        </w:pPr>
        <w:r>
          <w:t xml:space="preserve">LEGAL CLAIMS </w:t>
        </w:r>
        <w:r>
          <w:tab/>
        </w:r>
        <w:r>
          <w:tab/>
        </w:r>
        <w:r>
          <w:fldChar w:fldCharType="begin"/>
        </w:r>
        <w:r>
          <w:instrText xml:space="preserve"> PAGE   \* MERGEFORMAT </w:instrText>
        </w:r>
        <w:r>
          <w:fldChar w:fldCharType="separate"/>
        </w:r>
        <w:r>
          <w:rPr>
            <w:noProof/>
          </w:rPr>
          <w:t>4</w:t>
        </w:r>
        <w:r>
          <w:rPr>
            <w:noProof/>
          </w:rPr>
          <w:fldChar w:fldCharType="end"/>
        </w:r>
      </w:p>
    </w:sdtContent>
  </w:sdt>
  <w:p w:rsidR="00276978" w:rsidRDefault="00276978" w:rsidP="00276978">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160773"/>
      <w:docPartObj>
        <w:docPartGallery w:val="Page Numbers (Top of Page)"/>
        <w:docPartUnique/>
      </w:docPartObj>
    </w:sdtPr>
    <w:sdtEndPr>
      <w:rPr>
        <w:noProof/>
      </w:rPr>
    </w:sdtEndPr>
    <w:sdtContent>
      <w:p w:rsidR="00276978" w:rsidRDefault="00276978" w:rsidP="00276978">
        <w:pPr>
          <w:pStyle w:val="Header"/>
          <w:ind w:firstLine="0"/>
          <w:jc w:val="right"/>
        </w:pPr>
        <w:r>
          <w:t xml:space="preserve">Running head: LEGAL CLAIMS </w:t>
        </w:r>
        <w:r>
          <w:tab/>
        </w:r>
        <w:r>
          <w:tab/>
        </w:r>
        <w:r>
          <w:fldChar w:fldCharType="begin"/>
        </w:r>
        <w:r>
          <w:instrText xml:space="preserve"> PAGE   \* MERGEFORMAT </w:instrText>
        </w:r>
        <w:r>
          <w:fldChar w:fldCharType="separate"/>
        </w:r>
        <w:r>
          <w:rPr>
            <w:noProof/>
          </w:rPr>
          <w:t>1</w:t>
        </w:r>
        <w:r>
          <w:rPr>
            <w:noProof/>
          </w:rPr>
          <w:fldChar w:fldCharType="end"/>
        </w:r>
      </w:p>
    </w:sdtContent>
  </w:sdt>
  <w:p w:rsidR="00276978" w:rsidRDefault="00276978" w:rsidP="00276978">
    <w:pPr>
      <w:pStyle w:val="Header"/>
      <w:ind w:firstLine="0"/>
    </w:pPr>
  </w:p>
  <w:p w:rsidR="00276978" w:rsidRDefault="0027697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419"/>
    <w:rsid w:val="00125278"/>
    <w:rsid w:val="001C74C3"/>
    <w:rsid w:val="00276978"/>
    <w:rsid w:val="00300F0C"/>
    <w:rsid w:val="004B1419"/>
    <w:rsid w:val="004C5F2A"/>
    <w:rsid w:val="005765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E2BFF1-8633-4150-8431-FF74225CC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6978"/>
    <w:pPr>
      <w:tabs>
        <w:tab w:val="center" w:pos="4680"/>
        <w:tab w:val="right" w:pos="9360"/>
      </w:tabs>
      <w:spacing w:line="240" w:lineRule="auto"/>
    </w:pPr>
  </w:style>
  <w:style w:type="character" w:customStyle="1" w:styleId="HeaderChar">
    <w:name w:val="Header Char"/>
    <w:basedOn w:val="DefaultParagraphFont"/>
    <w:link w:val="Header"/>
    <w:uiPriority w:val="99"/>
    <w:rsid w:val="00276978"/>
  </w:style>
  <w:style w:type="paragraph" w:styleId="Footer">
    <w:name w:val="footer"/>
    <w:basedOn w:val="Normal"/>
    <w:link w:val="FooterChar"/>
    <w:uiPriority w:val="99"/>
    <w:unhideWhenUsed/>
    <w:rsid w:val="00276978"/>
    <w:pPr>
      <w:tabs>
        <w:tab w:val="center" w:pos="4680"/>
        <w:tab w:val="right" w:pos="9360"/>
      </w:tabs>
      <w:spacing w:line="240" w:lineRule="auto"/>
    </w:pPr>
  </w:style>
  <w:style w:type="character" w:customStyle="1" w:styleId="FooterChar">
    <w:name w:val="Footer Char"/>
    <w:basedOn w:val="DefaultParagraphFont"/>
    <w:link w:val="Footer"/>
    <w:uiPriority w:val="99"/>
    <w:rsid w:val="002769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321</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Jurgen</dc:creator>
  <cp:keywords/>
  <dc:description/>
  <cp:lastModifiedBy>Jurgen</cp:lastModifiedBy>
  <cp:revision>3</cp:revision>
  <dcterms:created xsi:type="dcterms:W3CDTF">2020-11-06T19:32:00Z</dcterms:created>
  <dcterms:modified xsi:type="dcterms:W3CDTF">2020-11-06T20:13:00Z</dcterms:modified>
</cp:coreProperties>
</file>